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line="375" w:lineRule="atLeast"/>
        <w:jc w:val="center"/>
        <w:rPr>
          <w:rFonts w:hint="eastAsia" w:ascii="宋体" w:hAnsi="宋体" w:eastAsia="宋体" w:cs="宋体"/>
          <w:b/>
          <w:color w:val="001D4C"/>
          <w:kern w:val="0"/>
          <w:sz w:val="28"/>
          <w:szCs w:val="28"/>
          <w:lang w:eastAsia="zh-CN"/>
        </w:rPr>
      </w:pPr>
      <w:r>
        <w:rPr>
          <w:rFonts w:hint="eastAsia" w:cs="宋体"/>
          <w:b/>
          <w:color w:val="001D4C"/>
          <w:kern w:val="0"/>
          <w:sz w:val="28"/>
          <w:szCs w:val="28"/>
        </w:rPr>
        <w:t>整体无形资产（商誉）评估资料</w:t>
      </w:r>
      <w:r>
        <w:rPr>
          <w:rFonts w:hint="eastAsia" w:cs="宋体"/>
          <w:b/>
          <w:color w:val="001D4C"/>
          <w:kern w:val="0"/>
          <w:sz w:val="28"/>
          <w:szCs w:val="28"/>
          <w:lang w:eastAsia="zh-CN"/>
        </w:rPr>
        <w:t>清单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hAnsi="宋体" w:cs="宋体"/>
          <w:color w:val="001D4C"/>
          <w:kern w:val="0"/>
          <w:sz w:val="28"/>
        </w:rPr>
      </w:pP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8"/>
        </w:rPr>
        <w:t>1</w:t>
      </w:r>
      <w:r>
        <w:rPr>
          <w:rFonts w:hint="eastAsia" w:cs="宋体"/>
          <w:color w:val="001D4C"/>
          <w:kern w:val="0"/>
          <w:sz w:val="28"/>
        </w:rPr>
        <w:t>．</w:t>
      </w:r>
      <w:r>
        <w:rPr>
          <w:rFonts w:hint="eastAsia" w:cs="宋体"/>
          <w:color w:val="001D4C"/>
          <w:kern w:val="0"/>
          <w:sz w:val="24"/>
        </w:rPr>
        <w:t>企业法人营业执照及税务登记证、经营许</w:t>
      </w:r>
      <w:bookmarkStart w:id="0" w:name="_GoBack"/>
      <w:bookmarkEnd w:id="0"/>
      <w:r>
        <w:rPr>
          <w:rFonts w:hint="eastAsia" w:cs="宋体"/>
          <w:color w:val="001D4C"/>
          <w:kern w:val="0"/>
          <w:sz w:val="24"/>
        </w:rPr>
        <w:t>可证等；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2</w:t>
      </w:r>
      <w:r>
        <w:rPr>
          <w:rFonts w:hint="eastAsia" w:cs="宋体"/>
          <w:color w:val="001D4C"/>
          <w:kern w:val="0"/>
          <w:sz w:val="24"/>
        </w:rPr>
        <w:t>．企业简况、企业成立背景、法定代表人简介及经营团队主要成员简介、组织机构图；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3</w:t>
      </w:r>
      <w:r>
        <w:rPr>
          <w:rFonts w:hint="eastAsia" w:cs="宋体"/>
          <w:color w:val="001D4C"/>
          <w:kern w:val="0"/>
          <w:sz w:val="24"/>
        </w:rPr>
        <w:t>．企业章程、涉及企业产权关系的法律文件；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4</w:t>
      </w:r>
      <w:r>
        <w:rPr>
          <w:rFonts w:hint="eastAsia" w:cs="宋体"/>
          <w:color w:val="001D4C"/>
          <w:kern w:val="0"/>
          <w:sz w:val="24"/>
        </w:rPr>
        <w:t>．企业资产重组方案、企业购并、合资、合作协议书（意向书）等可能涉及企业产权（股权）关系变动的法律文件；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5</w:t>
      </w:r>
      <w:r>
        <w:rPr>
          <w:rFonts w:hint="eastAsia" w:cs="宋体"/>
          <w:color w:val="001D4C"/>
          <w:kern w:val="0"/>
          <w:sz w:val="24"/>
        </w:rPr>
        <w:t>．企业提供的经济担保、债务抵押等涉及重大债权、债务关系的法律文件；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 xml:space="preserve"> 6</w:t>
      </w:r>
      <w:r>
        <w:rPr>
          <w:rFonts w:hint="eastAsia" w:cs="宋体"/>
          <w:color w:val="001D4C"/>
          <w:kern w:val="0"/>
          <w:sz w:val="24"/>
        </w:rPr>
        <w:t>．企业年度、半年度工作总结；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 xml:space="preserve"> 7</w:t>
      </w:r>
      <w:r>
        <w:rPr>
          <w:rFonts w:hint="eastAsia" w:cs="宋体"/>
          <w:color w:val="001D4C"/>
          <w:kern w:val="0"/>
          <w:sz w:val="24"/>
        </w:rPr>
        <w:t>．与企业生产经营有关的政府部门文件；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240" w:hanging="240" w:hangingChars="100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 xml:space="preserve"> 8</w:t>
      </w:r>
      <w:r>
        <w:rPr>
          <w:rFonts w:hint="eastAsia" w:cs="宋体"/>
          <w:color w:val="001D4C"/>
          <w:kern w:val="0"/>
          <w:sz w:val="24"/>
        </w:rPr>
        <w:t>．企业近年（含评估基准日）财务年度报表以及财务年度分析报告，生产经营统计资料；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9</w:t>
      </w:r>
      <w:r>
        <w:rPr>
          <w:rFonts w:hint="eastAsia" w:cs="宋体"/>
          <w:color w:val="001D4C"/>
          <w:kern w:val="0"/>
          <w:sz w:val="24"/>
        </w:rPr>
        <w:t>．企业现有的生产设施及供销网络概况，各分支机构的生产经营情况简介；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10</w:t>
      </w:r>
      <w:r>
        <w:rPr>
          <w:rFonts w:hint="eastAsia" w:cs="宋体"/>
          <w:color w:val="001D4C"/>
          <w:kern w:val="0"/>
          <w:sz w:val="24"/>
        </w:rPr>
        <w:t>．商标证书、专利证书及技术成果鉴定证书等；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11</w:t>
      </w:r>
      <w:r>
        <w:rPr>
          <w:rFonts w:hint="eastAsia" w:cs="宋体"/>
          <w:color w:val="001D4C"/>
          <w:kern w:val="0"/>
          <w:sz w:val="24"/>
        </w:rPr>
        <w:t>．企业未来五年发展规划；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12</w:t>
      </w:r>
      <w:r>
        <w:rPr>
          <w:rFonts w:hint="eastAsia" w:cs="宋体"/>
          <w:color w:val="001D4C"/>
          <w:kern w:val="0"/>
          <w:sz w:val="24"/>
        </w:rPr>
        <w:t>．企业未来五年收益预测（</w:t>
      </w:r>
      <w:r>
        <w:rPr>
          <w:color w:val="001D4C"/>
          <w:kern w:val="0"/>
          <w:sz w:val="24"/>
        </w:rPr>
        <w:t>C</w:t>
      </w:r>
      <w:r>
        <w:rPr>
          <w:rFonts w:hint="eastAsia" w:cs="宋体"/>
          <w:color w:val="001D4C"/>
          <w:kern w:val="0"/>
          <w:sz w:val="24"/>
        </w:rPr>
        <w:t>表）以及预测说明；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13</w:t>
      </w:r>
      <w:r>
        <w:rPr>
          <w:rFonts w:hint="eastAsia" w:cs="宋体"/>
          <w:color w:val="001D4C"/>
          <w:kern w:val="0"/>
          <w:sz w:val="24"/>
        </w:rPr>
        <w:t>．主要客户名单、主要竟争对手名单；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14</w:t>
      </w:r>
      <w:r>
        <w:rPr>
          <w:rFonts w:hint="eastAsia" w:cs="宋体"/>
          <w:color w:val="001D4C"/>
          <w:kern w:val="0"/>
          <w:sz w:val="24"/>
        </w:rPr>
        <w:t>．企业生产经营模式（包括经营优势及主要风险）；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15</w:t>
      </w:r>
      <w:r>
        <w:rPr>
          <w:rFonts w:hint="eastAsia" w:cs="宋体"/>
          <w:color w:val="001D4C"/>
          <w:kern w:val="0"/>
          <w:sz w:val="24"/>
        </w:rPr>
        <w:t>．新闻媒体，消费者的相关报道和评价等信息资料；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16</w:t>
      </w:r>
      <w:r>
        <w:rPr>
          <w:rFonts w:hint="eastAsia" w:cs="宋体"/>
          <w:color w:val="001D4C"/>
          <w:kern w:val="0"/>
          <w:sz w:val="24"/>
        </w:rPr>
        <w:t>．企业荣誉证书、法定代表人荣誉证书；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17</w:t>
      </w:r>
      <w:r>
        <w:rPr>
          <w:rFonts w:hint="eastAsia" w:cs="宋体"/>
          <w:color w:val="001D4C"/>
          <w:kern w:val="0"/>
          <w:sz w:val="24"/>
        </w:rPr>
        <w:t>．企业形象宣传、策划等相关资料；</w:t>
      </w:r>
      <w:r>
        <w:rPr>
          <w:color w:val="001D4C"/>
          <w:kern w:val="0"/>
          <w:sz w:val="24"/>
        </w:rPr>
        <w:t xml:space="preserve"> 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18</w:t>
      </w:r>
      <w:r>
        <w:rPr>
          <w:rFonts w:hint="eastAsia" w:cs="宋体"/>
          <w:color w:val="001D4C"/>
          <w:kern w:val="0"/>
          <w:sz w:val="24"/>
        </w:rPr>
        <w:t>．企业现有技术研发情况简介及技术创新计划；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hanging="480" w:hangingChars="200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19所有长期投资的章程，被投资单位企业法人营业执照、基准日及前三年的会计报表；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20</w:t>
      </w:r>
      <w:r>
        <w:rPr>
          <w:rFonts w:hint="eastAsia" w:cs="宋体"/>
          <w:color w:val="001D4C"/>
          <w:kern w:val="0"/>
          <w:sz w:val="24"/>
        </w:rPr>
        <w:t>．其它企业认为应提供的资料；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21</w:t>
      </w:r>
      <w:r>
        <w:rPr>
          <w:rFonts w:hint="eastAsia" w:cs="宋体"/>
          <w:color w:val="001D4C"/>
          <w:kern w:val="0"/>
          <w:sz w:val="24"/>
        </w:rPr>
        <w:t>．企业承诺</w:t>
      </w:r>
      <w:r>
        <w:rPr>
          <w:color w:val="001D4C"/>
          <w:kern w:val="0"/>
          <w:sz w:val="24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25A27"/>
    <w:rsid w:val="5BA25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2018-08-31T16:34:00Z</dcterms:created>
  <dc:creator>zhangcj1996</dc:creator>
  <cp:lastModifiedBy>zhangcj1996</cp:lastModifiedBy>
  <dcterms:modified xsi:type="dcterms:W3CDTF">2018-08-31T16:34:47Z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